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5"/>
      </w:tblGrid>
      <w:tr>
        <w:tc>
          <w:tcPr>
            <w:tcW w:w="10215" w:type="dxa"/>
          </w:tcPr>
          <w:p>
            <w:pPr>
              <w:pStyle w:val="a4"/>
              <w:wordWrap/>
              <w:jc w:val="center"/>
              <w:spacing w:line="264" w:lineRule="auto"/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</w:pPr>
            <w:r>
              <w:rPr>
                <w:lang w:eastAsia="ko-KR"/>
                <w:rFonts w:ascii="HY헤드라인M" w:eastAsia="HY헤드라인M" w:hint="eastAsia"/>
                <w:b/>
                <w:bCs/>
                <w:sz w:val="40"/>
                <w:szCs w:val="40"/>
                <w:rtl w:val="off"/>
              </w:rPr>
              <w:t>Muling pagsasaayos ng 5</w:t>
            </w:r>
            <w:r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 xml:space="preserve"> hakbang </w:t>
            </w:r>
            <w:r>
              <w:rPr>
                <w:lang w:eastAsia="ko-KR"/>
                <w:rFonts w:ascii="HY헤드라인M" w:eastAsia="HY헤드라인M" w:hint="eastAsia"/>
                <w:b/>
                <w:bCs/>
                <w:sz w:val="40"/>
                <w:szCs w:val="40"/>
                <w:rtl w:val="off"/>
              </w:rPr>
              <w:t xml:space="preserve">Para sa Social Distancing </w:t>
            </w:r>
            <w:r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(Nobyembre 7 ~)</w:t>
            </w:r>
          </w:p>
          <w:p>
            <w:pPr>
              <w:pStyle w:val="a4"/>
              <w:wordWrap/>
              <w:jc w:val="center"/>
              <w:spacing w:line="264" w:lineRule="auto"/>
              <w:rPr>
                <w:lang w:eastAsia="ko-KR"/>
                <w:rFonts w:eastAsia="함초롬바탕" w:hAnsi="함초롬바탕" w:cs="함초롬바탕" w:hint="eastAsia"/>
                <w:b/>
                <w:bCs/>
                <w:sz w:val="30"/>
                <w:szCs w:val="30"/>
                <w:rtl w:val="off"/>
              </w:rPr>
            </w:pPr>
            <w:r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-</w:t>
            </w:r>
            <w:r>
              <w:rPr>
                <w:lang w:eastAsia="ko-KR"/>
                <w:rFonts w:eastAsia="함초롬바탕"/>
                <w:b/>
                <w:bCs/>
                <w:sz w:val="30"/>
                <w:szCs w:val="30"/>
                <w:rtl w:val="off"/>
              </w:rPr>
              <w:t>Paghahati sa kasalukuyang 3level,</w:t>
            </w:r>
          </w:p>
          <w:p>
            <w:pPr>
              <w:pStyle w:val="a4"/>
              <w:wordWrap/>
              <w:jc w:val="center"/>
              <w:spacing w:line="264" w:lineRule="auto"/>
            </w:pPr>
            <w:r>
              <w:rPr>
                <w:lang w:eastAsia="ko-KR"/>
                <w:rFonts w:eastAsia="함초롬바탕"/>
                <w:b/>
                <w:bCs/>
                <w:sz w:val="30"/>
                <w:szCs w:val="30"/>
                <w:rtl w:val="off"/>
              </w:rPr>
              <w:t>Pagpapatibay ng tugon sa bawat rehiyon</w:t>
            </w:r>
            <w:r>
              <w:rPr>
                <w:rFonts w:eastAsia="함초롬바탕" w:hAnsi="함초롬바탕" w:cs="함초롬바탕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eastAsia="함초롬바탕"/>
                <w:b/>
                <w:bCs/>
                <w:sz w:val="30"/>
                <w:szCs w:val="30"/>
              </w:rPr>
              <w:t>-</w:t>
            </w:r>
          </w:p>
        </w:tc>
      </w:tr>
    </w:tbl>
    <w:p>
      <w:pPr>
        <w:wordWrap/>
        <w:jc w:val="center"/>
        <w:spacing w:after="0" w:line="384" w:lineRule="auto"/>
        <w:textAlignment w:val="baseline"/>
        <w:rPr>
          <w:lang w:eastAsia="ko-KR"/>
          <w:rFonts w:ascii="한양중고딕" w:eastAsia="한양중고딕" w:hint="eastAsia"/>
          <w:b/>
          <w:bCs/>
          <w:color w:val="0059FF"/>
          <w:sz w:val="28"/>
          <w:szCs w:val="28"/>
          <w:spacing w:val="-8"/>
          <w:rtl w:val="off"/>
        </w:rPr>
      </w:pPr>
    </w:p>
    <w:p>
      <w:pPr>
        <w:wordWrap/>
        <w:jc w:val="center"/>
        <w:spacing w:after="0" w:line="384" w:lineRule="auto"/>
        <w:textAlignment w:val="baseline"/>
        <w:rPr>
          <w:rFonts w:ascii="한양중고딕" w:eastAsia="한양중고딕" w:hint="eastAsia"/>
          <w:b/>
          <w:bCs/>
          <w:color w:val="0059FF"/>
          <w:sz w:val="28"/>
          <w:szCs w:val="28"/>
          <w:spacing w:val="-8"/>
        </w:rPr>
      </w:pPr>
      <w:r>
        <w:rPr>
          <w:rFonts w:ascii="한양중고딕" w:eastAsia="한양중고딕" w:hint="eastAsia"/>
          <w:b/>
          <w:bCs/>
          <w:color w:val="0059FF"/>
          <w:sz w:val="28"/>
          <w:szCs w:val="28"/>
          <w:spacing w:val="-8"/>
        </w:rPr>
        <w:t>&lt;</w:t>
      </w:r>
      <w:r>
        <w:rPr>
          <w:lang w:eastAsia="ko-KR"/>
          <w:rFonts w:ascii="한양중고딕" w:eastAsia="한양중고딕" w:hint="eastAsia"/>
          <w:b/>
          <w:bCs/>
          <w:color w:val="0059FF"/>
          <w:sz w:val="28"/>
          <w:szCs w:val="28"/>
          <w:spacing w:val="-8"/>
          <w:rtl w:val="off"/>
        </w:rPr>
        <w:t>Pamantayan sa pagbabago ng bawat level ng Social Distancing</w:t>
      </w:r>
      <w:r>
        <w:rPr>
          <w:rFonts w:ascii="한양중고딕" w:eastAsia="한양중고딕" w:hint="eastAsia"/>
          <w:b/>
          <w:bCs/>
          <w:color w:val="0059FF"/>
          <w:sz w:val="28"/>
          <w:szCs w:val="28"/>
          <w:spacing w:val="-8"/>
        </w:rPr>
        <w:t>&gt;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1392"/>
        <w:gridCol w:w="1568"/>
        <w:gridCol w:w="1407"/>
        <w:gridCol w:w="2145"/>
        <w:gridCol w:w="1355"/>
        <w:gridCol w:w="1446"/>
      </w:tblGrid>
      <w:tr>
        <w:trPr>
          <w:jc w:val="center"/>
          <w:trHeight w:val="500" w:hRule="atLeast"/>
        </w:trPr>
        <w:tc>
          <w:tcPr>
            <w:tcW w:w="2299" w:type="dxa"/>
            <w:gridSpan w:val="2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Uri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Level 1</w:t>
            </w:r>
          </w:p>
        </w:tc>
        <w:tc>
          <w:tcPr>
            <w:tcW w:w="1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Level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1.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5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Level 2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Level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2.5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Level 3</w:t>
            </w:r>
          </w:p>
        </w:tc>
      </w:tr>
      <w:tr>
        <w:trPr>
          <w:jc w:val="center"/>
          <w:trHeight w:val="874" w:hRule="atLeast"/>
        </w:trPr>
        <w:tc>
          <w:tcPr>
            <w:tcW w:w="2299" w:type="dxa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u w:val="none" w:color="auto"/>
                <w:spacing w:val="-30"/>
                <w:rtl w:val="off"/>
              </w:rPr>
              <w:t xml:space="preserve">Kuwarantina sa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pamumuhay</w:t>
            </w:r>
          </w:p>
        </w:tc>
        <w:tc>
          <w:tcPr>
            <w:tcW w:w="355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Level ng pandemya sa lokal na rehiyon</w:t>
            </w:r>
          </w:p>
        </w:tc>
        <w:tc>
          <w:tcPr>
            <w:tcW w:w="280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FF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 xml:space="preserve">  Level ng pandemya sa buong bansa</w:t>
            </w:r>
          </w:p>
        </w:tc>
      </w:tr>
      <w:tr>
        <w:trPr>
          <w:jc w:val="center"/>
          <w:trHeight w:val="1815" w:hRule="atLeast"/>
        </w:trPr>
        <w:tc>
          <w:tcPr>
            <w:tcW w:w="2299" w:type="dxa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  <w:rtl w:val="off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  <w:rtl w:val="off"/>
              </w:rPr>
              <w:t>Pang- araw -araw  na Social Distancing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  <w:rtl w:val="off"/>
              </w:rPr>
              <w:t>Epidemya  sa bawat  lokal na rehiyon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  <w:rtl w:val="off"/>
              </w:rPr>
              <w:t xml:space="preserve">Bilis  ng  pagkalat  ng  lokal  n a  e pidemya,  Pagsisimula  ng pandemya  sa  buong nasyonalidad  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  <w:rtl w:val="off"/>
              </w:rPr>
              <w:t>Lumaganap  na pambansang epidemya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Algerian" w:eastAsia="Algerian" w:hAnsi="Algerian" w:cs="굴림"/>
                <w:b/>
                <w:bCs/>
                <w:color w:val="000000"/>
                <w:szCs w:val="20"/>
                <w:kern w:val="0"/>
                <w:rtl w:val="off"/>
              </w:rPr>
              <w:t>Pandemya sa buong bansa</w:t>
            </w:r>
          </w:p>
        </w:tc>
      </w:tr>
      <w:tr>
        <w:trPr>
          <w:jc w:val="center"/>
          <w:trHeight w:val="2946" w:hRule="atLeast"/>
        </w:trPr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/>
                <w:rFonts w:ascii="맑은 고딕" w:eastAsia="맑은 고딕" w:hAnsi="맑은 고딕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</w:pPr>
            <w:r>
              <w:rPr>
                <w:lang w:eastAsia="ko-KR"/>
                <w:rFonts w:ascii="맑은 고딕" w:eastAsia="맑은 고딕" w:hAnsi="맑은 고딕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Pangunahing punto ng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talaan 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/>
                <w:rFonts w:ascii="맑은 고딕" w:eastAsia="맑은 고딕" w:hAnsi="맑은 고딕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Karaniwang bilang ng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kumpirmadong kaso araw-araw sa  loob ng bansa(tao)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Metropolitan area) 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M</w:t>
            </w: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ababa sa 100 katao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eastAsia="ko-KR"/>
                <w:rFonts w:ascii="맑은 고딕 Semilight" w:eastAsia="맑은 고딕 Semilight" w:hAnsi="맑은 고딕 Semilight" w:cs="굴림" w:hint="eastAsia"/>
                <w:b/>
                <w:bCs/>
                <w:color w:val="000000"/>
                <w:sz w:val="22"/>
                <w:szCs w:val="22"/>
                <w:kern w:val="0"/>
                <w:rtl w:val="off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</w:rPr>
              <w:t>(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  <w:rtl w:val="off"/>
              </w:rPr>
              <w:t>Sa i</w:t>
            </w: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</w:rPr>
              <w:t>ba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  <w:rtl w:val="off"/>
              </w:rPr>
              <w:t>ng</w:t>
            </w: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</w:rPr>
              <w:t xml:space="preserve"> lugar) 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  <w:rtl w:val="off"/>
              </w:rPr>
              <w:t>M</w:t>
            </w: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</w:rPr>
              <w:t>ababa sa 30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  <w:rtl w:val="off"/>
              </w:rPr>
              <w:t>ka</w:t>
            </w: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sz w:val="22"/>
                <w:szCs w:val="22"/>
                <w:kern w:val="0"/>
              </w:rPr>
              <w:t>tao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(Sa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Gangwon at Jeju ay mababa sa 10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ka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>tao)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Metropolitan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Area</w:t>
            </w: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) 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mataas sa </w:t>
            </w:r>
            <w:r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100 </w:t>
            </w:r>
            <w:r>
              <w:rPr>
                <w:lang w:eastAsia="ko-KR"/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katao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 Semilight" w:eastAsia="맑은 고딕 Semilight" w:hAnsi="맑은 고딕 Semilight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 Semilight" w:eastAsia="맑은 고딕 Semilight" w:hAnsi="맑은 고딕 Semilight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lang w:eastAsia="ko-KR"/>
                <w:rFonts w:ascii="맑은 고딕 Semilight" w:eastAsia="맑은 고딕 Semilight" w:hAnsi="맑은 고딕 Semilight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( Sa i</w:t>
            </w:r>
            <w:r>
              <w:rPr>
                <w:rFonts w:ascii="맑은 고딕 Semilight" w:eastAsia="맑은 고딕 Semilight" w:hAnsi="맑은 고딕 Semilight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bang lugar)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 Semilight" w:eastAsia="맑은 고딕 Semilight" w:hAnsi="맑은 고딕 Semilight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mataas sa </w:t>
            </w:r>
            <w:r>
              <w:rPr>
                <w:rFonts w:ascii="맑은 고딕 Semilight" w:eastAsia="맑은 고딕 Semilight" w:hAnsi="맑은 고딕 Semilight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30</w:t>
            </w:r>
            <w:r>
              <w:rPr>
                <w:lang w:eastAsia="ko-KR"/>
                <w:rFonts w:ascii="맑은 고딕 Semilight" w:eastAsia="맑은 고딕 Semilight" w:hAnsi="맑은 고딕 Semilight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kata</w:t>
            </w:r>
            <w:r>
              <w:rPr>
                <w:rFonts w:ascii="맑은 고딕 Semilight" w:eastAsia="맑은 고딕 Semilight" w:hAnsi="맑은 고딕 Semilight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o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Gangwon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Jeju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mataas sa 10katao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sz w:val="12"/>
                <w:szCs w:val="12"/>
                <w:kern w:val="0"/>
                <w:spacing w:val="-1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※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Maghihigpit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kung sa tatlong ito ay may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isang nagkatugma</w:t>
            </w:r>
          </w:p>
          <w:p>
            <w:pPr>
              <w:ind w:left="296" w:hanging="296"/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①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Mas tataas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ng doble kaysa sa kasalukuyang 1.5level</w:t>
            </w:r>
          </w:p>
          <w:p>
            <w:pPr>
              <w:ind w:left="296" w:hanging="296"/>
              <w:wordWrap/>
              <w:jc w:val="left"/>
              <w:spacing w:after="0" w:line="240" w:lineRule="auto"/>
              <w:textAlignment w:val="baseline"/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②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Patuloy ang </w:t>
            </w:r>
          </w:p>
          <w:p>
            <w:pPr>
              <w:ind w:left="296" w:hanging="296"/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outbreaks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ng higit sa dalawang lugar</w:t>
            </w:r>
          </w:p>
          <w:p>
            <w:pPr>
              <w:ind w:left="296" w:hanging="296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③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28"/>
                <w:rtl w:val="off"/>
              </w:rPr>
              <w:t>Sa boung bansa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28"/>
                <w:rtl w:val="off"/>
              </w:rPr>
              <w:t xml:space="preserve">  </w:t>
            </w:r>
            <w:r>
              <w:rPr>
                <w:lang w:eastAsia="ko-KR"/>
                <w:rFonts w:ascii="맑은 고딕" w:eastAsia="맑은 고딕" w:hAnsi="맑은 고딕" w:cs="굴림" w:hint="eastAsia"/>
                <w:b w:val="0"/>
                <w:bCs w:val="0"/>
                <w:color w:val="000000"/>
                <w:w w:val="95"/>
                <w:sz w:val="22"/>
                <w:kern w:val="0"/>
                <w:spacing w:val="-28"/>
                <w:rtl w:val="off"/>
              </w:rPr>
              <w:t>nadagdagan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28"/>
                <w:rtl w:val="off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28"/>
                <w:rtl w:val="off"/>
              </w:rPr>
              <w:t>ng m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28"/>
              </w:rPr>
              <w:t xml:space="preserve">ahigit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28"/>
                <w:rtl w:val="o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28"/>
              </w:rPr>
              <w:t xml:space="preserve">sa 300 katao 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Sa boung bansa nasa mahigit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400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~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500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kata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o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 o di kaya nagdoble o di kaya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mabilis na pagtaas ng mga pasyente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Sa boung bansa nasa mahigit 800~1,000kata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o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 o di kaya nagdoble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o di kaya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mabilis na pagtaas  ng mga pasyente </w:t>
            </w:r>
          </w:p>
        </w:tc>
      </w:tr>
      <w:tr>
        <w:trPr>
          <w:jc w:val="center"/>
          <w:trHeight w:val="1978" w:hRule="atLeast"/>
        </w:trPr>
        <w:tc>
          <w:tcPr>
            <w:tcW w:w="90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Katulong sa pag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>tata la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9316" w:type="dxa"/>
            <w:gridSpan w:val="6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  <w:rtl w:val="o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38"/>
              </w:rPr>
              <w:t xml:space="preserve">①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38"/>
                <w:rtl w:val="off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  <w:rtl w:val="off"/>
              </w:rPr>
              <w:t xml:space="preserve">Sa isang linggo bilang ng pasyenteng nasa 60years old at pataas 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38"/>
              </w:rPr>
              <w:t xml:space="preserve">② 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</w:rPr>
              <w:t xml:space="preserve">Kapasidad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  <w:rtl w:val="off"/>
              </w:rPr>
              <w:t xml:space="preserve"> ng  kama ng hospital 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</w:rPr>
              <w:t>para sa mga pasyent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  <w:rtl w:val="off"/>
              </w:rPr>
              <w:t>ing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</w:rPr>
              <w:t xml:space="preserve"> may malubhang sakit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  <w:rtl w:val="o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</w:rPr>
              <w:t>③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  <w:rtl w:val="off"/>
              </w:rPr>
              <w:t xml:space="preserve"> Kakayahan ng epidemiological imbestigation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</w:rPr>
              <w:t xml:space="preserve">, ④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8"/>
                <w:rtl w:val="off"/>
              </w:rPr>
              <w:t>Index ng paglaganap ulit ng impeksyon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⑤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Status ng paglaganap ng grupong paghawaan ng impeksyon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⑥ Porsyento ng mga kaso sa ilalim ng pagsisiyasat sa ruta ng impeksyon,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 xml:space="preserve"> ⑦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  <w:rtl w:val="off"/>
              </w:rPr>
              <w:t>Pamantayan sa pamamahala sa network ng kuwarentena</w:t>
            </w:r>
          </w:p>
        </w:tc>
      </w:tr>
    </w:tbl>
    <w:p>
      <w:pPr>
        <w:jc w:val="right"/>
        <w:rPr>
          <w:rFonts w:hint="eastAsia"/>
        </w:rPr>
      </w:pPr>
      <w:r>
        <w:rPr>
          <w:lang w:eastAsia="ko-KR"/>
          <w:rFonts w:hint="eastAsia"/>
          <w:rtl w:val="off"/>
        </w:rPr>
        <w:t xml:space="preserve">  &lt;Isinalin ng</w:t>
      </w:r>
      <w:r>
        <w:rPr>
          <w:rFonts w:hint="eastAsia"/>
        </w:rPr>
        <w:t xml:space="preserve"> Danuri </w:t>
      </w:r>
      <w:r>
        <w:rPr>
          <w:lang w:eastAsia="ko-KR"/>
          <w:rFonts w:hint="eastAsia"/>
          <w:rtl w:val="off"/>
        </w:rPr>
        <w:t>Helpline</w:t>
      </w:r>
      <w:r>
        <w:rPr>
          <w:rFonts w:hint="eastAsia"/>
        </w:rPr>
        <w:t xml:space="preserve"> 1577-1366.&gt;</w:t>
      </w:r>
    </w:p>
    <w:sectPr>
      <w:pgSz w:w="11906" w:h="16838"/>
      <w:pgMar w:top="1134" w:right="850" w:bottom="1134" w:left="85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lgerian">
    <w:panose1 w:val="04020705040A02060702"/>
    <w:charset w:val="00"/>
    <w:notTrueType w:val="false"/>
    <w:sig w:usb0="00000003" w:usb1="00000001" w:usb2="00000001" w:usb3="00000001" w:csb0="20000001" w:csb1="00000001"/>
  </w:font>
  <w:font w:name="맑은 고딕 Semilight">
    <w:panose1 w:val="020B0502FFFFFFFFFFFF"/>
    <w:charset w:val="00"/>
    <w:notTrueType w:val="false"/>
    <w:sig w:usb0="900002AF" w:usb1="01D77CFB" w:usb2="00000012" w:usb3="00000001" w:csb0="203E01BD" w:csb1="D7FF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5">
    <w:name w:val="본문 휴명15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w w:val="99"/>
      <w:sz w:val="30"/>
      <w:szCs w:val="30"/>
      <w:kern w:val="0"/>
      <w:spacing w:val="-2"/>
    </w:rPr>
  </w:style>
  <w:style w:type="paragraph" w:customStyle="1" w:styleId="Normal">
    <w:name w:val="Normal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2020-11-18T01:27:00Z</dcterms:created>
  <dcterms:modified xsi:type="dcterms:W3CDTF">2020-11-23T23:48:16Z</dcterms:modified>
  <cp:lastPrinted>2020-11-18T12:38:09Z</cp:lastPrinted>
  <cp:version>1000.0100.01</cp:version>
</cp:coreProperties>
</file>